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8AE" w:rsidRDefault="006278AE" w:rsidP="006278AE">
      <w:pPr>
        <w:pStyle w:val="Titre"/>
      </w:pPr>
      <w:r>
        <w:t>Calendrier simplifié des vaccinations 201</w:t>
      </w:r>
      <w:r w:rsidR="00331D35">
        <w:t>8</w:t>
      </w:r>
    </w:p>
    <w:p w:rsidR="006278AE" w:rsidRDefault="00DB0A2A" w:rsidP="003E1ACA">
      <w:pPr>
        <w:pStyle w:val="Titre"/>
      </w:pPr>
      <w:r>
        <w:t xml:space="preserve">Vaccination : êtes-vous à jour ? </w:t>
      </w:r>
    </w:p>
    <w:p w:rsidR="003E1ACA" w:rsidRDefault="003E1ACA"/>
    <w:p w:rsidR="00E37CD7" w:rsidRPr="00E37CD7" w:rsidRDefault="006C5622" w:rsidP="006C5622">
      <w:r w:rsidRPr="00E37CD7">
        <w:t xml:space="preserve">La vaccination permet de se protéger et de protéger les autres. </w:t>
      </w:r>
    </w:p>
    <w:p w:rsidR="00331D35" w:rsidRPr="002066F1" w:rsidRDefault="00331D35" w:rsidP="00331D35">
      <w:r>
        <w:t>Certains vaccins sont devenus obligatoires pour les nourrissons nés à partir du 1</w:t>
      </w:r>
      <w:r w:rsidRPr="00331D35">
        <w:rPr>
          <w:vertAlign w:val="superscript"/>
        </w:rPr>
        <w:t>er</w:t>
      </w:r>
      <w:r>
        <w:t xml:space="preserve"> janvier 2018. Ce sont les vaccins contre : la diphtérie, la </w:t>
      </w:r>
      <w:r w:rsidRPr="002066F1">
        <w:t>poliomyélite</w:t>
      </w:r>
      <w:r>
        <w:t>, le</w:t>
      </w:r>
      <w:r w:rsidRPr="00331D35">
        <w:t xml:space="preserve"> </w:t>
      </w:r>
      <w:r w:rsidRPr="002066F1">
        <w:t>tétanos</w:t>
      </w:r>
      <w:r>
        <w:t>, l’</w:t>
      </w:r>
      <w:r w:rsidRPr="002066F1">
        <w:t>Haemophilus b</w:t>
      </w:r>
      <w:r w:rsidR="001C0743">
        <w:t xml:space="preserve"> (HIB)</w:t>
      </w:r>
      <w:r>
        <w:t>, l’h</w:t>
      </w:r>
      <w:r w:rsidRPr="002066F1">
        <w:t>épatite B</w:t>
      </w:r>
      <w:r>
        <w:t>, la</w:t>
      </w:r>
      <w:r w:rsidRPr="002066F1">
        <w:t xml:space="preserve"> coqueluche, </w:t>
      </w:r>
      <w:r>
        <w:t>la r</w:t>
      </w:r>
      <w:r w:rsidRPr="002066F1">
        <w:t>ougeole</w:t>
      </w:r>
      <w:r>
        <w:t xml:space="preserve">, les </w:t>
      </w:r>
      <w:r w:rsidRPr="002066F1">
        <w:t>oreillons</w:t>
      </w:r>
      <w:r>
        <w:t xml:space="preserve">, la </w:t>
      </w:r>
      <w:r w:rsidRPr="002066F1">
        <w:t>rubéole</w:t>
      </w:r>
      <w:r>
        <w:t xml:space="preserve">, le </w:t>
      </w:r>
      <w:r w:rsidRPr="002066F1">
        <w:t>pneumocoque</w:t>
      </w:r>
      <w:r w:rsidRPr="00331D35">
        <w:t xml:space="preserve"> </w:t>
      </w:r>
      <w:r>
        <w:t>et le méningocoque.</w:t>
      </w:r>
    </w:p>
    <w:p w:rsidR="00331D35" w:rsidRDefault="00331D35"/>
    <w:p w:rsidR="00331D35" w:rsidRDefault="00331D35" w:rsidP="00331D35">
      <w:r>
        <w:t>Tableau à double entrée, par âge et par vaccin.</w:t>
      </w:r>
    </w:p>
    <w:p w:rsidR="00331D35" w:rsidRDefault="00331D35" w:rsidP="00331D35">
      <w:r>
        <w:t>Pour tous ces vaccins, des détails sont précisés à la suite du tableau.</w:t>
      </w:r>
    </w:p>
    <w:p w:rsidR="003E1ACA" w:rsidRDefault="003E1ACA" w:rsidP="003E1ACA">
      <w:pPr>
        <w:pStyle w:val="Titre1"/>
      </w:pPr>
      <w:r>
        <w:t>Lecture du tableau par âge</w:t>
      </w:r>
    </w:p>
    <w:p w:rsidR="003E1ACA" w:rsidRPr="002066F1" w:rsidRDefault="00DB0A2A" w:rsidP="001D7C2F">
      <w:pPr>
        <w:pStyle w:val="Paragraphedeliste"/>
        <w:numPr>
          <w:ilvl w:val="0"/>
          <w:numId w:val="3"/>
        </w:numPr>
      </w:pPr>
      <w:r w:rsidRPr="002066F1">
        <w:t xml:space="preserve">A </w:t>
      </w:r>
      <w:r w:rsidR="00411F16">
        <w:t>1 mois</w:t>
      </w:r>
      <w:r w:rsidR="003E1ACA" w:rsidRPr="002066F1">
        <w:t> : BCG</w:t>
      </w:r>
      <w:r w:rsidR="00360F14" w:rsidRPr="002066F1">
        <w:t>.</w:t>
      </w:r>
    </w:p>
    <w:p w:rsidR="003E1ACA" w:rsidRPr="002066F1" w:rsidRDefault="00F37798" w:rsidP="001D7C2F">
      <w:pPr>
        <w:pStyle w:val="Paragraphedeliste"/>
        <w:numPr>
          <w:ilvl w:val="0"/>
          <w:numId w:val="4"/>
        </w:numPr>
      </w:pPr>
      <w:r w:rsidRPr="002066F1">
        <w:t xml:space="preserve">A 2 mois : </w:t>
      </w:r>
      <w:r w:rsidR="007743DF" w:rsidRPr="002066F1">
        <w:t>Diphté</w:t>
      </w:r>
      <w:r w:rsidR="001C0743">
        <w:t>rie-tétanos-polyomyélite</w:t>
      </w:r>
      <w:r w:rsidR="007743DF" w:rsidRPr="002066F1">
        <w:t>, coqueluche, Haemophilus b</w:t>
      </w:r>
      <w:r w:rsidR="001C0743">
        <w:t xml:space="preserve"> (</w:t>
      </w:r>
      <w:r w:rsidR="001C0743" w:rsidRPr="002066F1">
        <w:t>HIB</w:t>
      </w:r>
      <w:r w:rsidR="001C0743">
        <w:t>),</w:t>
      </w:r>
      <w:r w:rsidR="007743DF" w:rsidRPr="002066F1">
        <w:t xml:space="preserve"> </w:t>
      </w:r>
      <w:r w:rsidR="00CF13F4">
        <w:t>h</w:t>
      </w:r>
      <w:r w:rsidR="007743DF" w:rsidRPr="002066F1">
        <w:t>épatite B</w:t>
      </w:r>
      <w:r w:rsidR="00D72DF8">
        <w:t xml:space="preserve"> </w:t>
      </w:r>
      <w:r w:rsidR="00D72DF8" w:rsidRPr="002066F1">
        <w:t>(ces vaccins peuvent être regroupés dans la même injection)</w:t>
      </w:r>
      <w:r w:rsidR="007743DF" w:rsidRPr="002066F1">
        <w:t>, p</w:t>
      </w:r>
      <w:r w:rsidR="008A3E97" w:rsidRPr="002066F1">
        <w:t>neumocoque</w:t>
      </w:r>
      <w:r w:rsidR="00D72DF8">
        <w:t> : vaccins obligatoires.</w:t>
      </w:r>
    </w:p>
    <w:p w:rsidR="00F37798" w:rsidRPr="002066F1" w:rsidRDefault="00F37798" w:rsidP="001D7C2F">
      <w:pPr>
        <w:pStyle w:val="Paragraphedeliste"/>
        <w:numPr>
          <w:ilvl w:val="0"/>
          <w:numId w:val="6"/>
        </w:numPr>
      </w:pPr>
      <w:r w:rsidRPr="002066F1">
        <w:t xml:space="preserve">A 4 mois : </w:t>
      </w:r>
      <w:r w:rsidR="007743DF" w:rsidRPr="002066F1">
        <w:t>Diphtérie-tétanos-polyomyélite (2</w:t>
      </w:r>
      <w:r w:rsidR="007743DF" w:rsidRPr="002066F1">
        <w:rPr>
          <w:vertAlign w:val="superscript"/>
        </w:rPr>
        <w:t>ème</w:t>
      </w:r>
      <w:r w:rsidR="007743DF" w:rsidRPr="002066F1">
        <w:t xml:space="preserve"> dose), coqueluche (2</w:t>
      </w:r>
      <w:r w:rsidR="007743DF" w:rsidRPr="002066F1">
        <w:rPr>
          <w:vertAlign w:val="superscript"/>
        </w:rPr>
        <w:t>ème</w:t>
      </w:r>
      <w:r w:rsidR="007743DF" w:rsidRPr="002066F1">
        <w:t xml:space="preserve"> dose), </w:t>
      </w:r>
      <w:r w:rsidR="00D72DF8" w:rsidRPr="002066F1">
        <w:t>Haemophilus b</w:t>
      </w:r>
      <w:r w:rsidR="00D72DF8">
        <w:t xml:space="preserve"> (</w:t>
      </w:r>
      <w:r w:rsidR="00D72DF8" w:rsidRPr="002066F1">
        <w:t>HIB</w:t>
      </w:r>
      <w:r w:rsidR="00D72DF8">
        <w:t>)</w:t>
      </w:r>
      <w:r w:rsidR="00D72DF8" w:rsidRPr="002066F1">
        <w:t xml:space="preserve"> </w:t>
      </w:r>
      <w:r w:rsidR="007743DF" w:rsidRPr="002066F1">
        <w:t>(2</w:t>
      </w:r>
      <w:r w:rsidR="007743DF" w:rsidRPr="002066F1">
        <w:rPr>
          <w:vertAlign w:val="superscript"/>
        </w:rPr>
        <w:t>ème</w:t>
      </w:r>
      <w:r w:rsidR="007743DF" w:rsidRPr="002066F1">
        <w:t xml:space="preserve"> dose)</w:t>
      </w:r>
      <w:r w:rsidR="00D72DF8">
        <w:t xml:space="preserve">, </w:t>
      </w:r>
      <w:r w:rsidR="00CF13F4">
        <w:t>h</w:t>
      </w:r>
      <w:r w:rsidR="00874165" w:rsidRPr="002066F1">
        <w:t>épatite B (2</w:t>
      </w:r>
      <w:r w:rsidR="00874165" w:rsidRPr="002066F1">
        <w:rPr>
          <w:vertAlign w:val="superscript"/>
        </w:rPr>
        <w:t>ème</w:t>
      </w:r>
      <w:r w:rsidR="00874165" w:rsidRPr="002066F1">
        <w:t xml:space="preserve"> </w:t>
      </w:r>
      <w:r w:rsidR="007743DF" w:rsidRPr="002066F1">
        <w:t>dose</w:t>
      </w:r>
      <w:r w:rsidR="00874165" w:rsidRPr="002066F1">
        <w:t>)</w:t>
      </w:r>
      <w:r w:rsidR="007743DF" w:rsidRPr="002066F1">
        <w:t xml:space="preserve"> </w:t>
      </w:r>
      <w:r w:rsidR="00D72DF8" w:rsidRPr="002066F1">
        <w:t>(ces vaccins peuvent être regroupés dans la même injection)</w:t>
      </w:r>
      <w:r w:rsidR="00A03FC7">
        <w:t>,</w:t>
      </w:r>
      <w:r w:rsidR="00D72DF8">
        <w:t xml:space="preserve"> </w:t>
      </w:r>
      <w:r w:rsidR="00874165" w:rsidRPr="002066F1">
        <w:t>pneumocoque (2</w:t>
      </w:r>
      <w:r w:rsidR="00874165" w:rsidRPr="002066F1">
        <w:rPr>
          <w:vertAlign w:val="superscript"/>
        </w:rPr>
        <w:t>ème</w:t>
      </w:r>
      <w:r w:rsidR="00874165" w:rsidRPr="002066F1">
        <w:t xml:space="preserve"> </w:t>
      </w:r>
      <w:r w:rsidR="007743DF" w:rsidRPr="002066F1">
        <w:t>dose</w:t>
      </w:r>
      <w:r w:rsidR="00874165" w:rsidRPr="002066F1">
        <w:t>)</w:t>
      </w:r>
      <w:r w:rsidR="00D72DF8">
        <w:t> : vaccins obligatoires</w:t>
      </w:r>
      <w:r w:rsidR="00A03FC7">
        <w:t>.</w:t>
      </w:r>
    </w:p>
    <w:p w:rsidR="00411F16" w:rsidRDefault="00D72DF8" w:rsidP="001D7C2F">
      <w:pPr>
        <w:pStyle w:val="Paragraphedeliste"/>
        <w:numPr>
          <w:ilvl w:val="0"/>
          <w:numId w:val="7"/>
        </w:numPr>
      </w:pPr>
      <w:r>
        <w:t>A 5 mois : Méningocoque C : vaccin obligatoire.</w:t>
      </w:r>
    </w:p>
    <w:p w:rsidR="00DB0A2A" w:rsidRPr="002066F1" w:rsidRDefault="00F37798" w:rsidP="001D7C2F">
      <w:pPr>
        <w:pStyle w:val="Paragraphedeliste"/>
        <w:numPr>
          <w:ilvl w:val="0"/>
          <w:numId w:val="7"/>
        </w:numPr>
      </w:pPr>
      <w:r w:rsidRPr="002066F1">
        <w:lastRenderedPageBreak/>
        <w:t>A 1</w:t>
      </w:r>
      <w:r w:rsidR="00DB0A2A" w:rsidRPr="002066F1">
        <w:t>1</w:t>
      </w:r>
      <w:r w:rsidRPr="002066F1">
        <w:t xml:space="preserve"> mois : </w:t>
      </w:r>
      <w:r w:rsidR="00D72DF8" w:rsidRPr="002066F1">
        <w:t xml:space="preserve">Diphtérie-tétanos-polyomyélite </w:t>
      </w:r>
      <w:r w:rsidR="00D72DF8">
        <w:t>(3</w:t>
      </w:r>
      <w:r w:rsidR="00D72DF8" w:rsidRPr="002066F1">
        <w:rPr>
          <w:vertAlign w:val="superscript"/>
        </w:rPr>
        <w:t>ème</w:t>
      </w:r>
      <w:r w:rsidR="00D72DF8">
        <w:t xml:space="preserve"> dose), coqueluche (3</w:t>
      </w:r>
      <w:r w:rsidR="00D72DF8" w:rsidRPr="002066F1">
        <w:rPr>
          <w:vertAlign w:val="superscript"/>
        </w:rPr>
        <w:t>ème</w:t>
      </w:r>
      <w:r w:rsidR="00D72DF8" w:rsidRPr="002066F1">
        <w:t xml:space="preserve"> dose), Haemophilus b</w:t>
      </w:r>
      <w:r w:rsidR="00D72DF8">
        <w:t xml:space="preserve"> (</w:t>
      </w:r>
      <w:r w:rsidR="00D72DF8" w:rsidRPr="002066F1">
        <w:t>HIB</w:t>
      </w:r>
      <w:r w:rsidR="00D72DF8">
        <w:t>)</w:t>
      </w:r>
      <w:r w:rsidR="00D72DF8" w:rsidRPr="002066F1">
        <w:t xml:space="preserve"> (</w:t>
      </w:r>
      <w:r w:rsidR="00D72DF8">
        <w:t>3</w:t>
      </w:r>
      <w:r w:rsidR="00D72DF8" w:rsidRPr="002066F1">
        <w:rPr>
          <w:vertAlign w:val="superscript"/>
        </w:rPr>
        <w:t>ème</w:t>
      </w:r>
      <w:r w:rsidR="00D72DF8" w:rsidRPr="002066F1">
        <w:t xml:space="preserve"> dose)</w:t>
      </w:r>
      <w:r w:rsidR="00D72DF8">
        <w:t>, hépatite B (3</w:t>
      </w:r>
      <w:r w:rsidR="00D72DF8" w:rsidRPr="002066F1">
        <w:rPr>
          <w:vertAlign w:val="superscript"/>
        </w:rPr>
        <w:t>ème</w:t>
      </w:r>
      <w:r w:rsidR="00D72DF8" w:rsidRPr="002066F1">
        <w:t xml:space="preserve"> dose) (ces vaccins peuvent être regroupés dans la même injection)</w:t>
      </w:r>
      <w:r w:rsidR="00A03FC7">
        <w:t>,</w:t>
      </w:r>
      <w:r w:rsidR="00D72DF8">
        <w:t xml:space="preserve"> </w:t>
      </w:r>
      <w:r w:rsidR="00D72DF8" w:rsidRPr="002066F1">
        <w:t>pneumocoque (</w:t>
      </w:r>
      <w:r w:rsidR="00D72DF8">
        <w:t>3</w:t>
      </w:r>
      <w:r w:rsidR="00D72DF8" w:rsidRPr="002066F1">
        <w:rPr>
          <w:vertAlign w:val="superscript"/>
        </w:rPr>
        <w:t>ème</w:t>
      </w:r>
      <w:r w:rsidR="00D72DF8" w:rsidRPr="002066F1">
        <w:t xml:space="preserve"> dose)</w:t>
      </w:r>
      <w:r w:rsidR="00D72DF8">
        <w:t> : vaccins obligatoires.</w:t>
      </w:r>
      <w:r w:rsidRPr="002066F1">
        <w:t xml:space="preserve"> </w:t>
      </w:r>
    </w:p>
    <w:p w:rsidR="00F37798" w:rsidRPr="002066F1" w:rsidRDefault="00DB0A2A" w:rsidP="001D7C2F">
      <w:pPr>
        <w:pStyle w:val="Paragraphedeliste"/>
        <w:numPr>
          <w:ilvl w:val="0"/>
          <w:numId w:val="7"/>
        </w:numPr>
      </w:pPr>
      <w:r w:rsidRPr="002066F1">
        <w:t>A 12 mois : M</w:t>
      </w:r>
      <w:r w:rsidR="00F37798" w:rsidRPr="002066F1">
        <w:t>éningocoque</w:t>
      </w:r>
      <w:r w:rsidR="00554D7B" w:rsidRPr="002066F1">
        <w:t xml:space="preserve"> C</w:t>
      </w:r>
      <w:r w:rsidR="00411F16">
        <w:t xml:space="preserve"> (2</w:t>
      </w:r>
      <w:r w:rsidR="00411F16" w:rsidRPr="00411F16">
        <w:rPr>
          <w:vertAlign w:val="superscript"/>
        </w:rPr>
        <w:t>ème</w:t>
      </w:r>
      <w:r w:rsidR="00411F16">
        <w:t xml:space="preserve"> dose)</w:t>
      </w:r>
      <w:r w:rsidR="00A03FC7">
        <w:t>, R</w:t>
      </w:r>
      <w:r w:rsidR="00F37798" w:rsidRPr="002066F1">
        <w:t>ougeole-oreillons-rubéole</w:t>
      </w:r>
      <w:r w:rsidR="00810937">
        <w:t> : vaccins obligatoires.</w:t>
      </w:r>
    </w:p>
    <w:p w:rsidR="00AC2223" w:rsidRPr="002066F1" w:rsidRDefault="00554D7B" w:rsidP="001D7C2F">
      <w:pPr>
        <w:pStyle w:val="Paragraphedeliste"/>
        <w:numPr>
          <w:ilvl w:val="0"/>
          <w:numId w:val="8"/>
        </w:numPr>
      </w:pPr>
      <w:r w:rsidRPr="002066F1">
        <w:t xml:space="preserve">Entre 16 et 18 mois : </w:t>
      </w:r>
      <w:r w:rsidR="00A03FC7">
        <w:t>R</w:t>
      </w:r>
      <w:r w:rsidR="00AC2223" w:rsidRPr="002066F1">
        <w:t>ougeole-oreillons-rubéole (2</w:t>
      </w:r>
      <w:r w:rsidR="00AC2223" w:rsidRPr="002066F1">
        <w:rPr>
          <w:vertAlign w:val="superscript"/>
        </w:rPr>
        <w:t>ème</w:t>
      </w:r>
      <w:r w:rsidR="00AC2223" w:rsidRPr="002066F1">
        <w:t xml:space="preserve"> </w:t>
      </w:r>
      <w:r w:rsidR="007743DF" w:rsidRPr="002066F1">
        <w:t>dose</w:t>
      </w:r>
      <w:r w:rsidR="00AC2223" w:rsidRPr="002066F1">
        <w:t>)</w:t>
      </w:r>
      <w:r w:rsidR="00810937">
        <w:t> : vaccin obligatoire.</w:t>
      </w:r>
    </w:p>
    <w:p w:rsidR="00416939" w:rsidRDefault="001D7C2F" w:rsidP="00416939">
      <w:pPr>
        <w:pStyle w:val="Paragraphedeliste"/>
        <w:numPr>
          <w:ilvl w:val="0"/>
          <w:numId w:val="8"/>
        </w:numPr>
      </w:pPr>
      <w:r>
        <w:t xml:space="preserve">A 6 ans : </w:t>
      </w:r>
      <w:r w:rsidR="00810937">
        <w:t xml:space="preserve">Diphtérie-tétanos-polyomyélite </w:t>
      </w:r>
      <w:r>
        <w:t>(</w:t>
      </w:r>
      <w:r w:rsidR="00416939">
        <w:t>4</w:t>
      </w:r>
      <w:r w:rsidRPr="00F37798">
        <w:rPr>
          <w:vertAlign w:val="superscript"/>
        </w:rPr>
        <w:t>ème</w:t>
      </w:r>
      <w:r>
        <w:t xml:space="preserve"> </w:t>
      </w:r>
      <w:r w:rsidR="007743DF">
        <w:t>dose</w:t>
      </w:r>
      <w:r>
        <w:t>)</w:t>
      </w:r>
      <w:r w:rsidR="00416939">
        <w:t>, coqueluche (4</w:t>
      </w:r>
      <w:r w:rsidR="00416939" w:rsidRPr="00F37798">
        <w:rPr>
          <w:vertAlign w:val="superscript"/>
        </w:rPr>
        <w:t>ème</w:t>
      </w:r>
      <w:r w:rsidR="00416939">
        <w:t xml:space="preserve"> </w:t>
      </w:r>
      <w:r w:rsidR="007743DF">
        <w:t>dose</w:t>
      </w:r>
      <w:r w:rsidR="00416939">
        <w:t>)</w:t>
      </w:r>
      <w:r w:rsidR="00810937">
        <w:t xml:space="preserve"> </w:t>
      </w:r>
      <w:r w:rsidR="00810937" w:rsidRPr="002066F1">
        <w:t>(ces vaccins peuvent être reg</w:t>
      </w:r>
      <w:r w:rsidR="00810937">
        <w:t>roupés dans la même injection)</w:t>
      </w:r>
      <w:r w:rsidR="00360F14">
        <w:t>.</w:t>
      </w:r>
    </w:p>
    <w:p w:rsidR="00360F14" w:rsidRDefault="001D7C2F" w:rsidP="00416939">
      <w:pPr>
        <w:pStyle w:val="Paragraphedeliste"/>
        <w:numPr>
          <w:ilvl w:val="0"/>
          <w:numId w:val="10"/>
        </w:numPr>
      </w:pPr>
      <w:r>
        <w:t>Entre 11 et 1</w:t>
      </w:r>
      <w:r w:rsidR="00360F14">
        <w:t>3</w:t>
      </w:r>
      <w:r>
        <w:t xml:space="preserve"> ans : Diphtéri</w:t>
      </w:r>
      <w:r w:rsidR="00810937">
        <w:t xml:space="preserve">e-tétanos-polyomyélite </w:t>
      </w:r>
      <w:r w:rsidR="00416939">
        <w:t>(5</w:t>
      </w:r>
      <w:r w:rsidRPr="00F37798">
        <w:rPr>
          <w:vertAlign w:val="superscript"/>
        </w:rPr>
        <w:t>ème</w:t>
      </w:r>
      <w:r>
        <w:t xml:space="preserve"> </w:t>
      </w:r>
      <w:r w:rsidR="007743DF">
        <w:t>dose</w:t>
      </w:r>
      <w:r>
        <w:t>), coqueluche (5</w:t>
      </w:r>
      <w:r w:rsidRPr="00F37798">
        <w:rPr>
          <w:vertAlign w:val="superscript"/>
        </w:rPr>
        <w:t>ème</w:t>
      </w:r>
      <w:r>
        <w:t xml:space="preserve"> </w:t>
      </w:r>
      <w:r w:rsidR="007743DF">
        <w:t>dose</w:t>
      </w:r>
      <w:r>
        <w:t>)</w:t>
      </w:r>
      <w:r w:rsidR="00810937">
        <w:t xml:space="preserve"> </w:t>
      </w:r>
      <w:r w:rsidR="00810937" w:rsidRPr="002066F1">
        <w:t>(ces vaccins peuvent être reg</w:t>
      </w:r>
      <w:r w:rsidR="00A03FC7">
        <w:t>roupés dans la même injection)</w:t>
      </w:r>
      <w:r w:rsidR="00360F14">
        <w:t>.</w:t>
      </w:r>
    </w:p>
    <w:p w:rsidR="001D7C2F" w:rsidRDefault="00A03FC7" w:rsidP="00416939">
      <w:pPr>
        <w:pStyle w:val="Paragraphedeliste"/>
        <w:numPr>
          <w:ilvl w:val="0"/>
          <w:numId w:val="10"/>
        </w:numPr>
      </w:pPr>
      <w:r>
        <w:t xml:space="preserve">Entre 11 et </w:t>
      </w:r>
      <w:r w:rsidR="00360F14">
        <w:t>14 ans :</w:t>
      </w:r>
      <w:r w:rsidR="00416939">
        <w:t xml:space="preserve"> </w:t>
      </w:r>
      <w:r w:rsidR="001D7C2F">
        <w:t>Papillomavirus humain (HPV)</w:t>
      </w:r>
      <w:r w:rsidR="00CB5302">
        <w:t xml:space="preserve"> (</w:t>
      </w:r>
      <w:r w:rsidR="00810937">
        <w:t>2</w:t>
      </w:r>
      <w:r>
        <w:t xml:space="preserve"> </w:t>
      </w:r>
      <w:r w:rsidR="00810937">
        <w:t>dose</w:t>
      </w:r>
      <w:r>
        <w:t>s entre 11 et 14 ans</w:t>
      </w:r>
      <w:r w:rsidR="00360F14">
        <w:t>)</w:t>
      </w:r>
      <w:r w:rsidR="00416939">
        <w:t>.</w:t>
      </w:r>
    </w:p>
    <w:p w:rsidR="001D7C2F" w:rsidRDefault="002922B0" w:rsidP="001D7C2F">
      <w:pPr>
        <w:pStyle w:val="Paragraphedeliste"/>
        <w:numPr>
          <w:ilvl w:val="0"/>
          <w:numId w:val="13"/>
        </w:numPr>
      </w:pPr>
      <w:r>
        <w:t xml:space="preserve">A </w:t>
      </w:r>
      <w:r w:rsidR="001D7C2F">
        <w:t>2</w:t>
      </w:r>
      <w:r>
        <w:t xml:space="preserve">5 </w:t>
      </w:r>
      <w:r w:rsidR="001D7C2F">
        <w:t>ans : D</w:t>
      </w:r>
      <w:r w:rsidR="00810937">
        <w:t>iphtérie-tétanos-polyomyélite</w:t>
      </w:r>
      <w:r w:rsidR="001D7C2F">
        <w:t xml:space="preserve"> (</w:t>
      </w:r>
      <w:r>
        <w:t>6</w:t>
      </w:r>
      <w:r w:rsidR="001D7C2F" w:rsidRPr="00F37798">
        <w:rPr>
          <w:vertAlign w:val="superscript"/>
        </w:rPr>
        <w:t>ème</w:t>
      </w:r>
      <w:r w:rsidR="001D7C2F">
        <w:t xml:space="preserve"> </w:t>
      </w:r>
      <w:r w:rsidR="007743DF">
        <w:t>dose</w:t>
      </w:r>
      <w:r w:rsidR="001D7C2F">
        <w:t>), coqueluche (6</w:t>
      </w:r>
      <w:r w:rsidR="001D7C2F" w:rsidRPr="00F37798">
        <w:rPr>
          <w:vertAlign w:val="superscript"/>
        </w:rPr>
        <w:t>ème</w:t>
      </w:r>
      <w:r w:rsidR="001D7C2F">
        <w:t xml:space="preserve"> </w:t>
      </w:r>
      <w:r w:rsidR="00810937">
        <w:t xml:space="preserve">dose) </w:t>
      </w:r>
      <w:r w:rsidR="00810937" w:rsidRPr="002066F1">
        <w:t>(ces vaccins peuvent être regroupés dans la même injection)</w:t>
      </w:r>
      <w:r w:rsidR="00360F14">
        <w:t>.</w:t>
      </w:r>
    </w:p>
    <w:p w:rsidR="001D7C2F" w:rsidRDefault="002922B0" w:rsidP="001D7C2F">
      <w:pPr>
        <w:pStyle w:val="Paragraphedeliste"/>
        <w:numPr>
          <w:ilvl w:val="0"/>
          <w:numId w:val="14"/>
        </w:numPr>
      </w:pPr>
      <w:r>
        <w:t>A 45 ans</w:t>
      </w:r>
      <w:r w:rsidR="001D7C2F">
        <w:t> : Diphtérie-tétanos-polyomyélite  (</w:t>
      </w:r>
      <w:r>
        <w:t>7</w:t>
      </w:r>
      <w:r w:rsidR="001D7C2F" w:rsidRPr="00F37798">
        <w:rPr>
          <w:vertAlign w:val="superscript"/>
        </w:rPr>
        <w:t>ème</w:t>
      </w:r>
      <w:r w:rsidR="001D7C2F">
        <w:t xml:space="preserve"> </w:t>
      </w:r>
      <w:r w:rsidR="007743DF">
        <w:t>dose</w:t>
      </w:r>
      <w:r w:rsidR="001D7C2F">
        <w:t>)</w:t>
      </w:r>
      <w:r w:rsidR="00360F14">
        <w:t>.</w:t>
      </w:r>
    </w:p>
    <w:p w:rsidR="001D7C2F" w:rsidRDefault="001465F2" w:rsidP="001D7C2F">
      <w:pPr>
        <w:pStyle w:val="Paragraphedeliste"/>
        <w:numPr>
          <w:ilvl w:val="0"/>
          <w:numId w:val="15"/>
        </w:numPr>
      </w:pPr>
      <w:r>
        <w:t xml:space="preserve">A </w:t>
      </w:r>
      <w:r w:rsidR="001D7C2F">
        <w:t>65 ans </w:t>
      </w:r>
      <w:r>
        <w:t xml:space="preserve">et plus </w:t>
      </w:r>
      <w:r w:rsidR="001D7C2F">
        <w:t>: Diphtérie-tétanos-polyomyélite  (</w:t>
      </w:r>
      <w:r w:rsidR="002922B0">
        <w:t>8</w:t>
      </w:r>
      <w:r w:rsidR="001D7C2F" w:rsidRPr="00F37798">
        <w:rPr>
          <w:vertAlign w:val="superscript"/>
        </w:rPr>
        <w:t>ème</w:t>
      </w:r>
      <w:r w:rsidR="001D7C2F">
        <w:t xml:space="preserve"> </w:t>
      </w:r>
      <w:r w:rsidR="007743DF">
        <w:t>dose</w:t>
      </w:r>
      <w:r w:rsidR="00A03FC7">
        <w:t>,</w:t>
      </w:r>
      <w:r w:rsidR="002922B0">
        <w:t xml:space="preserve"> puis renouveler le vaccin tous les 10 ans</w:t>
      </w:r>
      <w:r w:rsidR="001D7C2F">
        <w:t>), grippe</w:t>
      </w:r>
      <w:r w:rsidR="002922B0">
        <w:t xml:space="preserve"> (tous les ans)</w:t>
      </w:r>
      <w:r w:rsidR="006278AE">
        <w:t>, zona.</w:t>
      </w:r>
    </w:p>
    <w:p w:rsidR="003E1ACA" w:rsidRDefault="003E1ACA" w:rsidP="003E1ACA">
      <w:pPr>
        <w:pStyle w:val="Titre1"/>
      </w:pPr>
      <w:r>
        <w:t>Lecture du tableau par vaccin</w:t>
      </w:r>
    </w:p>
    <w:p w:rsidR="00980353" w:rsidRPr="00912B1E" w:rsidRDefault="00980353" w:rsidP="00980353">
      <w:pPr>
        <w:pStyle w:val="Paragraphedeliste"/>
        <w:numPr>
          <w:ilvl w:val="0"/>
          <w:numId w:val="10"/>
        </w:numPr>
      </w:pPr>
      <w:r w:rsidRPr="00912B1E">
        <w:t xml:space="preserve">BCG : à </w:t>
      </w:r>
      <w:r w:rsidR="00411F16">
        <w:t>1 mois.</w:t>
      </w:r>
    </w:p>
    <w:p w:rsidR="001465F2" w:rsidRPr="00912B1E" w:rsidRDefault="00980353" w:rsidP="001465F2">
      <w:pPr>
        <w:pStyle w:val="Paragraphedeliste"/>
        <w:numPr>
          <w:ilvl w:val="0"/>
          <w:numId w:val="10"/>
        </w:numPr>
      </w:pPr>
      <w:r w:rsidRPr="00912B1E">
        <w:t>Diphtérie-tétanos-polyomyélite</w:t>
      </w:r>
      <w:r w:rsidR="00810937">
        <w:t xml:space="preserve"> </w:t>
      </w:r>
      <w:r w:rsidRPr="00912B1E">
        <w:t xml:space="preserve">: à 2 mois, 4 mois, </w:t>
      </w:r>
      <w:r w:rsidR="00912B1E" w:rsidRPr="00912B1E">
        <w:t xml:space="preserve">11 mois, </w:t>
      </w:r>
      <w:r w:rsidRPr="00912B1E">
        <w:t xml:space="preserve">6 ans, entre 11 et 13 ans, </w:t>
      </w:r>
      <w:r w:rsidR="00912B1E" w:rsidRPr="00912B1E">
        <w:t xml:space="preserve">à </w:t>
      </w:r>
      <w:r w:rsidRPr="00912B1E">
        <w:t>2</w:t>
      </w:r>
      <w:r w:rsidR="00912B1E" w:rsidRPr="00912B1E">
        <w:t>5</w:t>
      </w:r>
      <w:r w:rsidRPr="00912B1E">
        <w:t xml:space="preserve"> ans</w:t>
      </w:r>
      <w:r w:rsidR="00912B1E" w:rsidRPr="00912B1E">
        <w:t>, 45 ans, 65 ans puis tous les 10 ans</w:t>
      </w:r>
      <w:r w:rsidR="00810937">
        <w:t xml:space="preserve"> (obligatoire entre 2 et 11 mois)</w:t>
      </w:r>
      <w:r w:rsidRPr="00912B1E">
        <w:t>.</w:t>
      </w:r>
    </w:p>
    <w:p w:rsidR="001465F2" w:rsidRPr="00912B1E" w:rsidRDefault="001465F2" w:rsidP="001465F2">
      <w:pPr>
        <w:pStyle w:val="Paragraphedeliste"/>
        <w:numPr>
          <w:ilvl w:val="0"/>
          <w:numId w:val="10"/>
        </w:numPr>
      </w:pPr>
      <w:r w:rsidRPr="00912B1E">
        <w:t xml:space="preserve">Coqueluche : à 2 mois, 4 mois, </w:t>
      </w:r>
      <w:r w:rsidR="00912B1E" w:rsidRPr="00912B1E">
        <w:t xml:space="preserve">11 mois, 6 ans, </w:t>
      </w:r>
      <w:r w:rsidRPr="00912B1E">
        <w:t xml:space="preserve">entre 11 et 13 ans, </w:t>
      </w:r>
      <w:r w:rsidR="00912B1E" w:rsidRPr="00912B1E">
        <w:t>à 25 ans</w:t>
      </w:r>
      <w:r w:rsidR="00810937">
        <w:t xml:space="preserve"> (obligatoire entre 2 et 11 mois)</w:t>
      </w:r>
      <w:r w:rsidR="00810937" w:rsidRPr="00912B1E">
        <w:t>.</w:t>
      </w:r>
      <w:r w:rsidRPr="00912B1E">
        <w:t xml:space="preserve"> </w:t>
      </w:r>
    </w:p>
    <w:p w:rsidR="00980353" w:rsidRPr="00912B1E" w:rsidRDefault="00980353" w:rsidP="001465F2">
      <w:pPr>
        <w:pStyle w:val="Paragraphedeliste"/>
        <w:numPr>
          <w:ilvl w:val="0"/>
          <w:numId w:val="10"/>
        </w:numPr>
      </w:pPr>
      <w:r w:rsidRPr="00912B1E">
        <w:t xml:space="preserve">Haemophilus </w:t>
      </w:r>
      <w:r w:rsidR="001465F2" w:rsidRPr="00912B1E">
        <w:t>b</w:t>
      </w:r>
      <w:r w:rsidR="00810937">
        <w:t xml:space="preserve"> </w:t>
      </w:r>
      <w:r w:rsidR="001465F2" w:rsidRPr="00912B1E">
        <w:t xml:space="preserve">: à 2 mois, 4 mois, </w:t>
      </w:r>
      <w:r w:rsidR="00912B1E" w:rsidRPr="00912B1E">
        <w:t>11</w:t>
      </w:r>
      <w:r w:rsidR="001465F2" w:rsidRPr="00912B1E">
        <w:t xml:space="preserve"> mois</w:t>
      </w:r>
      <w:r w:rsidR="00810937">
        <w:t xml:space="preserve"> (obligatoire)</w:t>
      </w:r>
      <w:r w:rsidR="00810937" w:rsidRPr="00912B1E">
        <w:t>.</w:t>
      </w:r>
    </w:p>
    <w:p w:rsidR="001465F2" w:rsidRPr="00912B1E" w:rsidRDefault="001465F2" w:rsidP="001465F2">
      <w:pPr>
        <w:pStyle w:val="Paragraphedeliste"/>
        <w:numPr>
          <w:ilvl w:val="0"/>
          <w:numId w:val="10"/>
        </w:numPr>
      </w:pPr>
      <w:bookmarkStart w:id="0" w:name="_GoBack"/>
      <w:bookmarkEnd w:id="0"/>
      <w:r w:rsidRPr="00912B1E">
        <w:lastRenderedPageBreak/>
        <w:t xml:space="preserve">Hépatite B : à 2 mois, 4 mois, </w:t>
      </w:r>
      <w:r w:rsidR="00912B1E" w:rsidRPr="00912B1E">
        <w:t>11</w:t>
      </w:r>
      <w:r w:rsidRPr="00912B1E">
        <w:t xml:space="preserve"> mois</w:t>
      </w:r>
      <w:r w:rsidR="0076501E">
        <w:t xml:space="preserve"> </w:t>
      </w:r>
      <w:r w:rsidR="00810937">
        <w:t>(obligatoire</w:t>
      </w:r>
      <w:r w:rsidR="0076501E">
        <w:t>)</w:t>
      </w:r>
      <w:r w:rsidRPr="00912B1E">
        <w:t>.</w:t>
      </w:r>
    </w:p>
    <w:p w:rsidR="001465F2" w:rsidRPr="00912B1E" w:rsidRDefault="001465F2" w:rsidP="001465F2">
      <w:pPr>
        <w:pStyle w:val="Paragraphedeliste"/>
        <w:numPr>
          <w:ilvl w:val="0"/>
          <w:numId w:val="10"/>
        </w:numPr>
      </w:pPr>
      <w:r w:rsidRPr="00912B1E">
        <w:t>Pneumocoque : à 2 mois, 4 mois, 1</w:t>
      </w:r>
      <w:r w:rsidR="00912B1E" w:rsidRPr="00912B1E">
        <w:t>1</w:t>
      </w:r>
      <w:r w:rsidR="00810937">
        <w:t xml:space="preserve"> mois</w:t>
      </w:r>
      <w:r w:rsidR="00810937" w:rsidRPr="00810937">
        <w:t xml:space="preserve"> </w:t>
      </w:r>
      <w:r w:rsidR="00810937">
        <w:t>(obligatoire)</w:t>
      </w:r>
      <w:r w:rsidR="00810937" w:rsidRPr="00912B1E">
        <w:t>.</w:t>
      </w:r>
    </w:p>
    <w:p w:rsidR="001465F2" w:rsidRPr="00912B1E" w:rsidRDefault="001465F2" w:rsidP="001465F2">
      <w:pPr>
        <w:pStyle w:val="Paragraphedeliste"/>
        <w:numPr>
          <w:ilvl w:val="0"/>
          <w:numId w:val="10"/>
        </w:numPr>
      </w:pPr>
      <w:r w:rsidRPr="00912B1E">
        <w:t xml:space="preserve">Méningocoque C : </w:t>
      </w:r>
      <w:r w:rsidR="00912B1E" w:rsidRPr="00912B1E">
        <w:t xml:space="preserve">à </w:t>
      </w:r>
      <w:r w:rsidR="0076501E">
        <w:t xml:space="preserve">5 mois, </w:t>
      </w:r>
      <w:r w:rsidR="00912B1E" w:rsidRPr="00912B1E">
        <w:t>12</w:t>
      </w:r>
      <w:r w:rsidRPr="00912B1E">
        <w:t xml:space="preserve"> mois</w:t>
      </w:r>
      <w:r w:rsidR="0076501E">
        <w:t xml:space="preserve"> (</w:t>
      </w:r>
      <w:r w:rsidR="00810937">
        <w:t>obligatoire</w:t>
      </w:r>
      <w:r w:rsidR="0076501E">
        <w:t>)</w:t>
      </w:r>
      <w:r w:rsidRPr="00912B1E">
        <w:t>.</w:t>
      </w:r>
    </w:p>
    <w:p w:rsidR="001465F2" w:rsidRPr="00912B1E" w:rsidRDefault="001465F2" w:rsidP="001465F2">
      <w:pPr>
        <w:pStyle w:val="Paragraphedeliste"/>
        <w:numPr>
          <w:ilvl w:val="0"/>
          <w:numId w:val="10"/>
        </w:numPr>
      </w:pPr>
      <w:r w:rsidRPr="00912B1E">
        <w:t>Rougeole-oreillons-rubéole</w:t>
      </w:r>
      <w:r w:rsidR="00810937">
        <w:t xml:space="preserve"> </w:t>
      </w:r>
      <w:r w:rsidRPr="00912B1E">
        <w:t xml:space="preserve">: à 12 mois, entre 16 et </w:t>
      </w:r>
      <w:r w:rsidR="00912B1E" w:rsidRPr="00912B1E">
        <w:t>18</w:t>
      </w:r>
      <w:r w:rsidRPr="00912B1E">
        <w:t xml:space="preserve"> mois</w:t>
      </w:r>
      <w:r w:rsidR="00810937">
        <w:t xml:space="preserve"> (obligatoire)</w:t>
      </w:r>
      <w:r w:rsidRPr="00912B1E">
        <w:t>.</w:t>
      </w:r>
    </w:p>
    <w:p w:rsidR="001465F2" w:rsidRPr="00912B1E" w:rsidRDefault="001465F2" w:rsidP="001465F2">
      <w:pPr>
        <w:pStyle w:val="Paragraphedeliste"/>
        <w:numPr>
          <w:ilvl w:val="0"/>
          <w:numId w:val="10"/>
        </w:numPr>
      </w:pPr>
      <w:r w:rsidRPr="00912B1E">
        <w:t xml:space="preserve">Papillomavirus humain (HPV) : </w:t>
      </w:r>
      <w:r w:rsidR="00912B1E" w:rsidRPr="00912B1E">
        <w:t>entre 11 et</w:t>
      </w:r>
      <w:r w:rsidRPr="00912B1E">
        <w:t xml:space="preserve"> 14 ans</w:t>
      </w:r>
      <w:r w:rsidR="00912B1E" w:rsidRPr="00912B1E">
        <w:t xml:space="preserve"> (</w:t>
      </w:r>
      <w:r w:rsidR="00CB5302">
        <w:t>2</w:t>
      </w:r>
      <w:r w:rsidR="00912B1E" w:rsidRPr="00912B1E">
        <w:t xml:space="preserve"> injections)</w:t>
      </w:r>
      <w:r w:rsidRPr="00912B1E">
        <w:t>.</w:t>
      </w:r>
    </w:p>
    <w:p w:rsidR="006278AE" w:rsidRDefault="001465F2" w:rsidP="001465F2">
      <w:pPr>
        <w:pStyle w:val="Paragraphedeliste"/>
        <w:numPr>
          <w:ilvl w:val="0"/>
          <w:numId w:val="10"/>
        </w:numPr>
      </w:pPr>
      <w:r w:rsidRPr="00912B1E">
        <w:t xml:space="preserve">Grippe : à </w:t>
      </w:r>
      <w:r w:rsidR="00360F14">
        <w:t xml:space="preserve">partir </w:t>
      </w:r>
      <w:r w:rsidRPr="00912B1E">
        <w:t>65 ans</w:t>
      </w:r>
      <w:r w:rsidR="00360F14">
        <w:t xml:space="preserve"> </w:t>
      </w:r>
      <w:r w:rsidR="0076501E">
        <w:t>(</w:t>
      </w:r>
      <w:r w:rsidR="00912B1E" w:rsidRPr="00912B1E">
        <w:t>tous les ans</w:t>
      </w:r>
      <w:r w:rsidR="0076501E">
        <w:t>).</w:t>
      </w:r>
    </w:p>
    <w:p w:rsidR="001465F2" w:rsidRDefault="006278AE" w:rsidP="001465F2">
      <w:pPr>
        <w:pStyle w:val="Paragraphedeliste"/>
        <w:numPr>
          <w:ilvl w:val="0"/>
          <w:numId w:val="10"/>
        </w:numPr>
      </w:pPr>
      <w:r>
        <w:t>Zona : à partir de 65 ans</w:t>
      </w:r>
      <w:r w:rsidR="008560C1">
        <w:t xml:space="preserve"> (1 injection)</w:t>
      </w:r>
      <w:r w:rsidR="001465F2" w:rsidRPr="00912B1E">
        <w:t>.</w:t>
      </w:r>
    </w:p>
    <w:p w:rsidR="008560C1" w:rsidRDefault="008560C1" w:rsidP="008560C1"/>
    <w:p w:rsidR="008560C1" w:rsidRDefault="008560C1" w:rsidP="008560C1"/>
    <w:p w:rsidR="008560C1" w:rsidRDefault="00E37CD7" w:rsidP="008560C1">
      <w:r>
        <w:t>Fin de lecture du tableau.</w:t>
      </w:r>
    </w:p>
    <w:p w:rsidR="008560C1" w:rsidRDefault="008560C1" w:rsidP="008560C1"/>
    <w:p w:rsidR="008560C1" w:rsidRDefault="008560C1" w:rsidP="008560C1"/>
    <w:p w:rsidR="008560C1" w:rsidRDefault="008560C1" w:rsidP="008560C1">
      <w:pPr>
        <w:pStyle w:val="Titre"/>
      </w:pPr>
      <w:r>
        <w:t>En savoir plus</w:t>
      </w:r>
    </w:p>
    <w:p w:rsidR="008560C1" w:rsidRDefault="008560C1" w:rsidP="008560C1">
      <w:pPr>
        <w:pStyle w:val="Titre1"/>
      </w:pPr>
      <w:r>
        <w:t>Bcg (tuberculose)</w:t>
      </w:r>
    </w:p>
    <w:p w:rsidR="008560C1" w:rsidRDefault="008560C1" w:rsidP="008560C1">
      <w:r>
        <w:t xml:space="preserve">La vaccination contre la tuberculose est recommandée </w:t>
      </w:r>
      <w:r w:rsidR="00411F16">
        <w:t>à partir de 1 mois</w:t>
      </w:r>
      <w:r>
        <w:t xml:space="preserve"> et jusqu’à l’âge de 15 ans chez certains enfants exposés à un risque élevé de tuberculose.</w:t>
      </w:r>
    </w:p>
    <w:p w:rsidR="00313E4C" w:rsidRDefault="008560C1" w:rsidP="00072D3F">
      <w:pPr>
        <w:pStyle w:val="Titre1"/>
      </w:pPr>
      <w:r>
        <w:t>Diphtérie-tétanos-polyomyélite (DTP)</w:t>
      </w:r>
    </w:p>
    <w:p w:rsidR="008560C1" w:rsidRDefault="00313E4C" w:rsidP="008560C1">
      <w:r>
        <w:t>Les rappels de l’adulte sont recommandés à âges fixes</w:t>
      </w:r>
      <w:r w:rsidR="006C5622">
        <w:t>,</w:t>
      </w:r>
      <w:r>
        <w:t xml:space="preserve"> soit 25, 45, 65 ans et ensuite tous les 10 ans</w:t>
      </w:r>
      <w:r w:rsidR="008560C1">
        <w:t>.</w:t>
      </w:r>
    </w:p>
    <w:p w:rsidR="00313E4C" w:rsidRDefault="008560C1" w:rsidP="00072D3F">
      <w:pPr>
        <w:pStyle w:val="Titre1"/>
      </w:pPr>
      <w:r>
        <w:lastRenderedPageBreak/>
        <w:t xml:space="preserve">Coqueluche </w:t>
      </w:r>
    </w:p>
    <w:p w:rsidR="008560C1" w:rsidRDefault="00313E4C" w:rsidP="008560C1">
      <w:r>
        <w:t>Le rappel coqueluche se fait</w:t>
      </w:r>
      <w:r w:rsidR="008560C1">
        <w:t xml:space="preserve"> à 25 ans. </w:t>
      </w:r>
      <w:r>
        <w:t xml:space="preserve">Les futurs parents sont particulièrement concernés, car la vaccination protège les nourrissons de moins de 6 mois dont la vaccination n’est pas complète. </w:t>
      </w:r>
    </w:p>
    <w:p w:rsidR="00072D3F" w:rsidRDefault="008560C1" w:rsidP="00072D3F">
      <w:pPr>
        <w:pStyle w:val="Titre1"/>
      </w:pPr>
      <w:r>
        <w:t>Hépatite B</w:t>
      </w:r>
    </w:p>
    <w:p w:rsidR="008560C1" w:rsidRDefault="00072D3F" w:rsidP="008560C1">
      <w:r>
        <w:t>Si la vaccination n’a pas été effectuée au cours de la première année de vie, elle peut être réalisée jusqu’à 15 ans inclus. A partir de 16 ans, elle est recommandée uniquement  chez les personnes exposées au risque d’hépatite B.</w:t>
      </w:r>
    </w:p>
    <w:p w:rsidR="00072D3F" w:rsidRDefault="008560C1" w:rsidP="00072D3F">
      <w:pPr>
        <w:pStyle w:val="Titre1"/>
      </w:pPr>
      <w:r>
        <w:t>Pneumocoque</w:t>
      </w:r>
    </w:p>
    <w:p w:rsidR="008560C1" w:rsidRDefault="00072D3F" w:rsidP="008560C1">
      <w:r>
        <w:t>Au-delà de 24 mois, cette vaccination est recommandée dans des situations particulières.</w:t>
      </w:r>
    </w:p>
    <w:p w:rsidR="00072D3F" w:rsidRDefault="008560C1" w:rsidP="00072D3F">
      <w:pPr>
        <w:pStyle w:val="Titre1"/>
      </w:pPr>
      <w:r>
        <w:t>Méningocoque C</w:t>
      </w:r>
    </w:p>
    <w:p w:rsidR="008560C1" w:rsidRDefault="00411F16" w:rsidP="008560C1">
      <w:r>
        <w:t xml:space="preserve">A partir de 12 mois et jusqu’à </w:t>
      </w:r>
      <w:r w:rsidR="00072D3F">
        <w:t>24 ans inclus</w:t>
      </w:r>
      <w:r>
        <w:t>, une dose unique est recommandée pour ceux qui ne se sont pas déjà vaccinés</w:t>
      </w:r>
      <w:r w:rsidR="00072D3F">
        <w:t>.</w:t>
      </w:r>
    </w:p>
    <w:p w:rsidR="00A03FC7" w:rsidRDefault="00A03FC7" w:rsidP="00A03FC7">
      <w:pPr>
        <w:pStyle w:val="Titre1"/>
      </w:pPr>
      <w:r>
        <w:t>Rougeole-oreillons-rubéole</w:t>
      </w:r>
    </w:p>
    <w:p w:rsidR="00072D3F" w:rsidRDefault="00072D3F" w:rsidP="008560C1">
      <w:r>
        <w:t>Pour les personnes nées à partir de 1980, être à jour signifie avoir eu 2 doses de vaccin.</w:t>
      </w:r>
    </w:p>
    <w:p w:rsidR="008560C1" w:rsidRDefault="008560C1" w:rsidP="00072D3F">
      <w:pPr>
        <w:pStyle w:val="Titre1"/>
      </w:pPr>
      <w:r>
        <w:t>Papillomavirus humain (HPV)</w:t>
      </w:r>
    </w:p>
    <w:p w:rsidR="008560C1" w:rsidRDefault="00072D3F" w:rsidP="008560C1">
      <w:r w:rsidRPr="00072D3F">
        <w:t xml:space="preserve">La vaccination est recommandée </w:t>
      </w:r>
      <w:r>
        <w:t>chez les jeunes filles âgées de 11 à 14 ans avec un rattrapage jusqu’à 19 ans inclus.</w:t>
      </w:r>
      <w:r w:rsidR="00411F16">
        <w:t xml:space="preserve"> La vaccination est proposée aux hommes ayant des relations sexuelles avec des hommes jusqu’à l’âge de 26 ans.</w:t>
      </w:r>
    </w:p>
    <w:p w:rsidR="00072D3F" w:rsidRDefault="008560C1" w:rsidP="00072D3F">
      <w:pPr>
        <w:pStyle w:val="Titre1"/>
      </w:pPr>
      <w:r>
        <w:lastRenderedPageBreak/>
        <w:t xml:space="preserve">Grippe </w:t>
      </w:r>
    </w:p>
    <w:p w:rsidR="008560C1" w:rsidRDefault="00072D3F" w:rsidP="008560C1">
      <w:r w:rsidRPr="00072D3F">
        <w:t xml:space="preserve">La vaccination est recommandée </w:t>
      </w:r>
      <w:r>
        <w:t>chaque année pour les personnes à risque y compris les enfants</w:t>
      </w:r>
      <w:r w:rsidR="008560C1">
        <w:t xml:space="preserve"> à partir </w:t>
      </w:r>
      <w:r>
        <w:t xml:space="preserve">de 6 mois, les femmes enceintes et pour toutes les personnes âgées de </w:t>
      </w:r>
      <w:r w:rsidR="008560C1">
        <w:t xml:space="preserve">65 ans </w:t>
      </w:r>
      <w:r>
        <w:t>et plus.</w:t>
      </w:r>
    </w:p>
    <w:p w:rsidR="00072D3F" w:rsidRDefault="008560C1" w:rsidP="006C5622">
      <w:pPr>
        <w:pStyle w:val="Titre1"/>
      </w:pPr>
      <w:r>
        <w:t xml:space="preserve">Zona </w:t>
      </w:r>
    </w:p>
    <w:p w:rsidR="008560C1" w:rsidRDefault="00072D3F" w:rsidP="008560C1">
      <w:r w:rsidRPr="00072D3F">
        <w:t xml:space="preserve">La vaccination est recommandée </w:t>
      </w:r>
      <w:r>
        <w:t xml:space="preserve">chez les personnes âgées de </w:t>
      </w:r>
      <w:r w:rsidR="008560C1">
        <w:t xml:space="preserve">65 </w:t>
      </w:r>
      <w:r w:rsidR="006C5622">
        <w:t>à 74 ans inclus</w:t>
      </w:r>
      <w:r w:rsidR="008560C1">
        <w:t>.</w:t>
      </w:r>
    </w:p>
    <w:p w:rsidR="006C5622" w:rsidRDefault="006C5622" w:rsidP="006C5622">
      <w:pPr>
        <w:pStyle w:val="Titre1"/>
      </w:pPr>
      <w:r>
        <w:t>Qu’est-ce que ça veut dire « être à jour » ?</w:t>
      </w:r>
    </w:p>
    <w:p w:rsidR="006C5622" w:rsidRDefault="006C5622" w:rsidP="008560C1">
      <w:r>
        <w:t>« Etre à jour »</w:t>
      </w:r>
      <w:r w:rsidR="00A03FC7">
        <w:t xml:space="preserve"> </w:t>
      </w:r>
      <w:r>
        <w:t xml:space="preserve">c’est avoir reçu les vaccins </w:t>
      </w:r>
      <w:r w:rsidR="00A03FC7">
        <w:t>nécessaires</w:t>
      </w:r>
      <w:r>
        <w:t xml:space="preserve"> en fonction de son âge et avec le bon nombre d’injections pour être protégé.</w:t>
      </w:r>
    </w:p>
    <w:p w:rsidR="006C5622" w:rsidRDefault="006C5622" w:rsidP="006C5622">
      <w:pPr>
        <w:pStyle w:val="Titre1"/>
      </w:pPr>
      <w:r>
        <w:t>Si mes vaccins ne sont pas « à jour » ?</w:t>
      </w:r>
    </w:p>
    <w:p w:rsidR="006C5622" w:rsidRDefault="006C5622" w:rsidP="008560C1">
      <w:r>
        <w:t>Il n’est pas nécessaire de tout recommencer, il suffit de reprendre la vaccination au stade où elle a été interrompue. On parle de « rattrapage ».</w:t>
      </w:r>
    </w:p>
    <w:p w:rsidR="006C5622" w:rsidRDefault="006C5622" w:rsidP="008560C1"/>
    <w:p w:rsidR="00E37CD7" w:rsidRDefault="00E37CD7" w:rsidP="00E37CD7">
      <w:pPr>
        <w:rPr>
          <w:highlight w:val="yellow"/>
        </w:rPr>
      </w:pPr>
    </w:p>
    <w:p w:rsidR="00E37CD7" w:rsidRDefault="00E37CD7" w:rsidP="00E37CD7">
      <w:r w:rsidRPr="00E37CD7">
        <w:rPr>
          <w:rStyle w:val="Titre1Car"/>
        </w:rPr>
        <w:t>Une question ? Un conseil ?</w:t>
      </w:r>
      <w:r w:rsidRPr="00E37CD7">
        <w:t xml:space="preserve"> </w:t>
      </w:r>
    </w:p>
    <w:p w:rsidR="00E37CD7" w:rsidRPr="00E37CD7" w:rsidRDefault="00E37CD7" w:rsidP="00E37CD7">
      <w:r w:rsidRPr="00E37CD7">
        <w:t>Parlez-en à votre médecin, votre sage-femme ou votre pharmacien.</w:t>
      </w:r>
    </w:p>
    <w:p w:rsidR="00E37CD7" w:rsidRDefault="00E37CD7" w:rsidP="00E37CD7">
      <w:r w:rsidRPr="00E37CD7">
        <w:t xml:space="preserve">Pour en savoir plus : </w:t>
      </w:r>
      <w:hyperlink r:id="rId6" w:history="1">
        <w:r w:rsidRPr="006E34E5">
          <w:rPr>
            <w:rStyle w:val="Lienhypertexte"/>
          </w:rPr>
          <w:t>www.vaccination-info-service.fr/</w:t>
        </w:r>
      </w:hyperlink>
    </w:p>
    <w:p w:rsidR="00E37CD7" w:rsidRDefault="00E37CD7" w:rsidP="00E37CD7"/>
    <w:p w:rsidR="00E37CD7" w:rsidRDefault="00E37CD7" w:rsidP="00E37CD7"/>
    <w:p w:rsidR="00E37CD7" w:rsidRDefault="00E37CD7" w:rsidP="00E37CD7">
      <w:r w:rsidRPr="00E37CD7">
        <w:lastRenderedPageBreak/>
        <w:t>Information mise à jour : janvier 2018</w:t>
      </w:r>
    </w:p>
    <w:p w:rsidR="007D4CA1" w:rsidRDefault="007D4CA1" w:rsidP="008560C1"/>
    <w:p w:rsidR="00E37CD7" w:rsidRDefault="00E37CD7" w:rsidP="00E37CD7">
      <w:r>
        <w:t>Logo ministère chargé de la Santé</w:t>
      </w:r>
    </w:p>
    <w:p w:rsidR="00E37CD7" w:rsidRDefault="0076501E" w:rsidP="00E37CD7">
      <w:r>
        <w:t xml:space="preserve">Logo santé publique </w:t>
      </w:r>
      <w:r w:rsidR="00E37CD7">
        <w:t>France</w:t>
      </w:r>
    </w:p>
    <w:p w:rsidR="00E37CD7" w:rsidRPr="00E37CD7" w:rsidRDefault="00E37CD7" w:rsidP="00E37CD7">
      <w:r>
        <w:t xml:space="preserve">Référence </w:t>
      </w:r>
      <w:r w:rsidR="00A03FC7">
        <w:t xml:space="preserve">du </w:t>
      </w:r>
      <w:r>
        <w:t>calendrier simplifié des vaccinations 2018 : DT07-016-18PC</w:t>
      </w:r>
    </w:p>
    <w:sectPr w:rsidR="00E37CD7" w:rsidRPr="00E37CD7" w:rsidSect="00692A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E37DD"/>
    <w:multiLevelType w:val="multilevel"/>
    <w:tmpl w:val="3D88E0CC"/>
    <w:numStyleLink w:val="StyleAvecpucesSymbolsymboleGauche063cmSuspendu0"/>
  </w:abstractNum>
  <w:abstractNum w:abstractNumId="1" w15:restartNumberingAfterBreak="0">
    <w:nsid w:val="14D43DDE"/>
    <w:multiLevelType w:val="hybridMultilevel"/>
    <w:tmpl w:val="3D88E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762EC"/>
    <w:multiLevelType w:val="multilevel"/>
    <w:tmpl w:val="3D88E0CC"/>
    <w:numStyleLink w:val="StyleAvecpucesSymbolsymboleGauche063cmSuspendu0"/>
  </w:abstractNum>
  <w:abstractNum w:abstractNumId="3" w15:restartNumberingAfterBreak="0">
    <w:nsid w:val="2A7334D7"/>
    <w:multiLevelType w:val="multilevel"/>
    <w:tmpl w:val="3D88E0CC"/>
    <w:numStyleLink w:val="StyleAvecpucesSymbolsymboleGauche063cmSuspendu0"/>
  </w:abstractNum>
  <w:abstractNum w:abstractNumId="4" w15:restartNumberingAfterBreak="0">
    <w:nsid w:val="2CCD6E31"/>
    <w:multiLevelType w:val="multilevel"/>
    <w:tmpl w:val="3D88E0CC"/>
    <w:numStyleLink w:val="StyleAvecpucesSymbolsymboleGauche063cmSuspendu0"/>
  </w:abstractNum>
  <w:abstractNum w:abstractNumId="5" w15:restartNumberingAfterBreak="0">
    <w:nsid w:val="335D3F82"/>
    <w:multiLevelType w:val="hybridMultilevel"/>
    <w:tmpl w:val="128CFACA"/>
    <w:lvl w:ilvl="0" w:tplc="1C46FC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A13CA9"/>
    <w:multiLevelType w:val="multilevel"/>
    <w:tmpl w:val="3D88E0CC"/>
    <w:numStyleLink w:val="StyleAvecpucesSymbolsymboleGauche063cmSuspendu0"/>
  </w:abstractNum>
  <w:abstractNum w:abstractNumId="7" w15:restartNumberingAfterBreak="0">
    <w:nsid w:val="414A68CC"/>
    <w:multiLevelType w:val="multilevel"/>
    <w:tmpl w:val="3D88E0CC"/>
    <w:numStyleLink w:val="StyleAvecpucesSymbolsymboleGauche063cmSuspendu0"/>
  </w:abstractNum>
  <w:abstractNum w:abstractNumId="8" w15:restartNumberingAfterBreak="0">
    <w:nsid w:val="4C075F73"/>
    <w:multiLevelType w:val="multilevel"/>
    <w:tmpl w:val="3D88E0CC"/>
    <w:styleLink w:val="StyleAvecpucesSymbolsymboleGauche063cmSuspendu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30241"/>
    <w:multiLevelType w:val="hybridMultilevel"/>
    <w:tmpl w:val="5462A498"/>
    <w:lvl w:ilvl="0" w:tplc="1C46FC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B4747"/>
    <w:multiLevelType w:val="multilevel"/>
    <w:tmpl w:val="3D88E0CC"/>
    <w:numStyleLink w:val="StyleAvecpucesSymbolsymboleGauche063cmSuspendu0"/>
  </w:abstractNum>
  <w:abstractNum w:abstractNumId="11" w15:restartNumberingAfterBreak="0">
    <w:nsid w:val="5DB40620"/>
    <w:multiLevelType w:val="multilevel"/>
    <w:tmpl w:val="3D88E0CC"/>
    <w:numStyleLink w:val="StyleAvecpucesSymbolsymboleGauche063cmSuspendu0"/>
  </w:abstractNum>
  <w:abstractNum w:abstractNumId="12" w15:restartNumberingAfterBreak="0">
    <w:nsid w:val="60C36181"/>
    <w:multiLevelType w:val="multilevel"/>
    <w:tmpl w:val="3D88E0CC"/>
    <w:numStyleLink w:val="StyleAvecpucesSymbolsymboleGauche063cmSuspendu0"/>
  </w:abstractNum>
  <w:abstractNum w:abstractNumId="13" w15:restartNumberingAfterBreak="0">
    <w:nsid w:val="65AA6BB6"/>
    <w:multiLevelType w:val="multilevel"/>
    <w:tmpl w:val="3D88E0CC"/>
    <w:numStyleLink w:val="StyleAvecpucesSymbolsymboleGauche063cmSuspendu0"/>
  </w:abstractNum>
  <w:abstractNum w:abstractNumId="14" w15:restartNumberingAfterBreak="0">
    <w:nsid w:val="68665A91"/>
    <w:multiLevelType w:val="multilevel"/>
    <w:tmpl w:val="3D88E0CC"/>
    <w:numStyleLink w:val="StyleAvecpucesSymbolsymboleGauche063cmSuspendu0"/>
  </w:abstractNum>
  <w:abstractNum w:abstractNumId="15" w15:restartNumberingAfterBreak="0">
    <w:nsid w:val="7D0C7C33"/>
    <w:multiLevelType w:val="multilevel"/>
    <w:tmpl w:val="3D88E0CC"/>
    <w:numStyleLink w:val="StyleAvecpucesSymbolsymboleGauche063cmSuspendu0"/>
  </w:abstractNum>
  <w:abstractNum w:abstractNumId="16" w15:restartNumberingAfterBreak="0">
    <w:nsid w:val="7ECC2AEA"/>
    <w:multiLevelType w:val="multilevel"/>
    <w:tmpl w:val="3D88E0CC"/>
    <w:numStyleLink w:val="StyleAvecpucesSymbolsymboleGauche063cmSuspendu0"/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14"/>
  </w:num>
  <w:num w:numId="6">
    <w:abstractNumId w:val="2"/>
  </w:num>
  <w:num w:numId="7">
    <w:abstractNumId w:val="10"/>
  </w:num>
  <w:num w:numId="8">
    <w:abstractNumId w:val="11"/>
  </w:num>
  <w:num w:numId="9">
    <w:abstractNumId w:val="0"/>
  </w:num>
  <w:num w:numId="10">
    <w:abstractNumId w:val="12"/>
  </w:num>
  <w:num w:numId="11">
    <w:abstractNumId w:val="6"/>
  </w:num>
  <w:num w:numId="12">
    <w:abstractNumId w:val="16"/>
  </w:num>
  <w:num w:numId="13">
    <w:abstractNumId w:val="3"/>
  </w:num>
  <w:num w:numId="14">
    <w:abstractNumId w:val="15"/>
  </w:num>
  <w:num w:numId="15">
    <w:abstractNumId w:val="13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ecqAKKk4iLjKCtU9Vwh/+jwU2RLcHAyXD9QryEuBwRYURrhnlS0bzhoUn+xTnWBcdWlm5oHa44JJm1P4diQMEA==" w:salt="j+rm/urLiZ7RQ3zdbyK3x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0F"/>
    <w:rsid w:val="00020823"/>
    <w:rsid w:val="00072D3F"/>
    <w:rsid w:val="000B7303"/>
    <w:rsid w:val="001465F2"/>
    <w:rsid w:val="001854FC"/>
    <w:rsid w:val="001C0743"/>
    <w:rsid w:val="001D7C2F"/>
    <w:rsid w:val="002066F1"/>
    <w:rsid w:val="00221299"/>
    <w:rsid w:val="002922B0"/>
    <w:rsid w:val="002E78B4"/>
    <w:rsid w:val="00313E4C"/>
    <w:rsid w:val="00331D35"/>
    <w:rsid w:val="00360F14"/>
    <w:rsid w:val="003E1ACA"/>
    <w:rsid w:val="00411F16"/>
    <w:rsid w:val="00416939"/>
    <w:rsid w:val="004D1FAB"/>
    <w:rsid w:val="0055007A"/>
    <w:rsid w:val="00554D7B"/>
    <w:rsid w:val="005A330B"/>
    <w:rsid w:val="00600A03"/>
    <w:rsid w:val="006278AE"/>
    <w:rsid w:val="00692A3A"/>
    <w:rsid w:val="006C5622"/>
    <w:rsid w:val="0076501E"/>
    <w:rsid w:val="007743DF"/>
    <w:rsid w:val="007D4CA1"/>
    <w:rsid w:val="00810937"/>
    <w:rsid w:val="008560C1"/>
    <w:rsid w:val="00874165"/>
    <w:rsid w:val="008A3E97"/>
    <w:rsid w:val="00912B1E"/>
    <w:rsid w:val="00964EA7"/>
    <w:rsid w:val="00980353"/>
    <w:rsid w:val="009F32A9"/>
    <w:rsid w:val="00A03FC7"/>
    <w:rsid w:val="00A26EF7"/>
    <w:rsid w:val="00AA60BC"/>
    <w:rsid w:val="00AC2223"/>
    <w:rsid w:val="00CB5302"/>
    <w:rsid w:val="00CF13F4"/>
    <w:rsid w:val="00D445E0"/>
    <w:rsid w:val="00D72DF8"/>
    <w:rsid w:val="00DB0A2A"/>
    <w:rsid w:val="00DD0758"/>
    <w:rsid w:val="00E37CD7"/>
    <w:rsid w:val="00E6640F"/>
    <w:rsid w:val="00F13899"/>
    <w:rsid w:val="00F37798"/>
    <w:rsid w:val="00F806B1"/>
    <w:rsid w:val="00FC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67BD1-0E44-4C74-8829-76A29CAF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A3A"/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E1A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E1A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E1A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3E1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3E1ACA"/>
    <w:pPr>
      <w:ind w:left="720"/>
      <w:contextualSpacing/>
    </w:pPr>
  </w:style>
  <w:style w:type="numbering" w:customStyle="1" w:styleId="StyleAvecpucesSymbolsymboleGauche063cmSuspendu0">
    <w:name w:val="Style Avec puces Symbol (symbole) Gauche :  063 cm Suspendu : 0..."/>
    <w:basedOn w:val="Aucuneliste"/>
    <w:rsid w:val="001D7C2F"/>
    <w:pPr>
      <w:numPr>
        <w:numId w:val="2"/>
      </w:numPr>
    </w:pPr>
  </w:style>
  <w:style w:type="character" w:styleId="Lienhypertexte">
    <w:name w:val="Hyperlink"/>
    <w:basedOn w:val="Policepardfaut"/>
    <w:uiPriority w:val="99"/>
    <w:unhideWhenUsed/>
    <w:rsid w:val="00E37CD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37C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accination-info-service.f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5C8F3-B153-4BB7-A11E-D982840B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4582</Characters>
  <Application>Microsoft Office Word</Application>
  <DocSecurity>12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INPES</Company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callaire</dc:creator>
  <cp:lastModifiedBy>RANDRIAMAMPIANINA Sandrine</cp:lastModifiedBy>
  <cp:revision>2</cp:revision>
  <cp:lastPrinted>2013-04-05T10:33:00Z</cp:lastPrinted>
  <dcterms:created xsi:type="dcterms:W3CDTF">2018-02-16T16:10:00Z</dcterms:created>
  <dcterms:modified xsi:type="dcterms:W3CDTF">2018-02-16T16:10:00Z</dcterms:modified>
</cp:coreProperties>
</file>